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3BD" w:rsidRPr="00F463BD" w:rsidRDefault="00B16DAB" w:rsidP="00F463BD">
      <w:pPr>
        <w:pStyle w:val="1"/>
        <w:numPr>
          <w:ilvl w:val="0"/>
          <w:numId w:val="2"/>
        </w:numPr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Утвержден</w:t>
      </w:r>
      <w:r>
        <w:rPr>
          <w:rFonts w:ascii="Times New Roman" w:hAnsi="Times New Roman"/>
          <w:b w:val="0"/>
          <w:color w:val="000000"/>
          <w:sz w:val="24"/>
          <w:szCs w:val="24"/>
        </w:rPr>
        <w:br/>
        <w:t xml:space="preserve">приказом </w:t>
      </w:r>
      <w:r w:rsidR="00F463BD" w:rsidRPr="00F463BD">
        <w:rPr>
          <w:rFonts w:ascii="Times New Roman" w:hAnsi="Times New Roman"/>
          <w:b w:val="0"/>
          <w:color w:val="000000"/>
          <w:sz w:val="24"/>
          <w:szCs w:val="24"/>
        </w:rPr>
        <w:t xml:space="preserve">ООО «ЖКС» </w:t>
      </w:r>
    </w:p>
    <w:p w:rsidR="00A938ED" w:rsidRDefault="00A938ED" w:rsidP="00F463BD">
      <w:pPr>
        <w:pStyle w:val="1"/>
        <w:numPr>
          <w:ilvl w:val="0"/>
          <w:numId w:val="0"/>
        </w:numPr>
        <w:spacing w:before="0" w:line="240" w:lineRule="auto"/>
        <w:ind w:left="9639"/>
      </w:pPr>
    </w:p>
    <w:p w:rsidR="00A938ED" w:rsidRDefault="00B16DAB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от ___________ № ________</w:t>
      </w:r>
    </w:p>
    <w:p w:rsidR="00A938ED" w:rsidRDefault="00A938ED">
      <w:pPr>
        <w:pStyle w:val="1"/>
        <w:spacing w:before="0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A938ED" w:rsidRPr="00F463BD" w:rsidRDefault="00B16DAB" w:rsidP="00F463BD">
      <w:pPr>
        <w:pStyle w:val="1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ПАСПОРТ УСЛУГИ (ПРОЦЕССА) </w:t>
      </w:r>
      <w:r w:rsidR="00F463BD" w:rsidRPr="00F463BD">
        <w:rPr>
          <w:rFonts w:ascii="Times New Roman" w:hAnsi="Times New Roman"/>
          <w:color w:val="000000"/>
          <w:sz w:val="24"/>
          <w:szCs w:val="24"/>
        </w:rPr>
        <w:t xml:space="preserve">ООО «ЖКС» </w:t>
      </w:r>
    </w:p>
    <w:p w:rsidR="00A938ED" w:rsidRDefault="00A938ED" w:rsidP="00F463BD">
      <w:pPr>
        <w:spacing w:after="120"/>
        <w:rPr>
          <w:rFonts w:ascii="Times New Roman" w:hAnsi="Times New Roman"/>
          <w:color w:val="000000"/>
          <w:sz w:val="24"/>
          <w:szCs w:val="24"/>
        </w:rPr>
      </w:pPr>
    </w:p>
    <w:p w:rsidR="00A938ED" w:rsidRDefault="00B16DAB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КОД 1.12. ИЗМЕРЕНИЕ ПОКАЗАТЕЛЕЙ КАЧЕСТВА ЭЛЕКТРИЧЕСКОЙ ЭНЕРГИИ В ТОЧКАХ ПРИСОЕДИНЕНИЯ ЭНЕРГОПРИНИМАЮЩИХ УСТАНОВОК ПОТРЕБИТЕЛЯ ЭЛЕКТРИЧЕСКОЙ ЭНЕРГИИ К ЭЛЕКТРИЧЕСКИМ СЕТЯМ СЕТЕВОЙ ОРГАНИЗАЦИИ</w:t>
      </w:r>
    </w:p>
    <w:p w:rsidR="00A938ED" w:rsidRDefault="00A938ED">
      <w:pPr>
        <w:pStyle w:val="ConsPlusNonformat"/>
        <w:rPr>
          <w:rFonts w:ascii="Times New Roman" w:hAnsi="Times New Roman" w:cs="Times New Roman"/>
          <w:b/>
          <w:color w:val="548DD4"/>
          <w:sz w:val="24"/>
          <w:szCs w:val="24"/>
        </w:rPr>
      </w:pPr>
    </w:p>
    <w:p w:rsidR="00A938ED" w:rsidRDefault="00B16DAB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КРУГ ЗАЯВИТЕЛЕЙ: </w:t>
      </w:r>
      <w:r>
        <w:rPr>
          <w:rFonts w:ascii="Times New Roman" w:hAnsi="Times New Roman"/>
          <w:sz w:val="24"/>
          <w:szCs w:val="24"/>
        </w:rPr>
        <w:t>юридические и физические лица, индивидуальные пр</w:t>
      </w:r>
      <w:r>
        <w:rPr>
          <w:rFonts w:ascii="Times New Roman" w:hAnsi="Times New Roman"/>
          <w:sz w:val="24"/>
          <w:szCs w:val="24"/>
        </w:rPr>
        <w:t>едприниматели.</w:t>
      </w:r>
    </w:p>
    <w:p w:rsidR="00A938ED" w:rsidRDefault="00B16DAB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548DD4"/>
          <w:sz w:val="24"/>
          <w:szCs w:val="24"/>
        </w:rPr>
        <w:t>РАЗМЕР ПЛАТЫ ЗА ПРЕДОСТАВЛЕНИЕ УСЛУГИ (ПРОЦЕССА) И ОСНОВАНИЕ ЕЕ ВЗИМАНИЯ: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рамках операционной деятельности.</w:t>
      </w:r>
    </w:p>
    <w:p w:rsidR="00A938ED" w:rsidRDefault="00B16DAB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УСЛОВИЯ ОКАЗАНИЯ УСЛУГИ (ПРОЦЕССА):</w:t>
      </w:r>
      <w:r>
        <w:rPr>
          <w:rFonts w:ascii="Times New Roman" w:hAnsi="Times New Roman"/>
          <w:sz w:val="24"/>
          <w:szCs w:val="24"/>
        </w:rPr>
        <w:t xml:space="preserve"> технологическое присоединение к электрическим сетям сетевой организации в установленном порядке</w:t>
      </w:r>
      <w:r>
        <w:rPr>
          <w:rFonts w:ascii="Times New Roman" w:hAnsi="Times New Roman"/>
          <w:sz w:val="24"/>
          <w:szCs w:val="24"/>
        </w:rPr>
        <w:t xml:space="preserve"> энергопринимающих устройств и (или) объектов электроэнергетики потребителя, заключенный с ПАО «Россети МР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» договор об оказании услуг по передаче электрической энергии или договор энергоснабжения с гарантирующим поставщиком (энергосбытовой органи</w:t>
      </w:r>
      <w:r>
        <w:rPr>
          <w:rFonts w:ascii="Times New Roman" w:hAnsi="Times New Roman"/>
          <w:sz w:val="24"/>
          <w:szCs w:val="24"/>
        </w:rPr>
        <w:t>зацией), обращение потребителя с заявлением о проверке качества электрической энергии в точках присоединения энергопринимающих установок к электрическим сетям сетевой организации.</w:t>
      </w:r>
    </w:p>
    <w:p w:rsidR="00A938ED" w:rsidRDefault="00B16DAB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ОБЩИЙ СРОК ОКАЗАНИЯ УСЛУГИ (ПРОЦЕССА): </w:t>
      </w:r>
      <w:r>
        <w:rPr>
          <w:rFonts w:ascii="Times New Roman" w:hAnsi="Times New Roman"/>
          <w:b/>
          <w:sz w:val="24"/>
          <w:szCs w:val="24"/>
        </w:rPr>
        <w:t>не более 60 дней</w:t>
      </w:r>
      <w:r>
        <w:rPr>
          <w:rFonts w:ascii="Times New Roman" w:hAnsi="Times New Roman"/>
          <w:sz w:val="24"/>
          <w:szCs w:val="24"/>
        </w:rPr>
        <w:t xml:space="preserve"> при условии направле</w:t>
      </w:r>
      <w:r>
        <w:rPr>
          <w:rFonts w:ascii="Times New Roman" w:hAnsi="Times New Roman"/>
          <w:sz w:val="24"/>
          <w:szCs w:val="24"/>
        </w:rPr>
        <w:t xml:space="preserve">ния потребителю промежуточного ответа в течение </w:t>
      </w:r>
      <w:r>
        <w:rPr>
          <w:rFonts w:ascii="Times New Roman" w:hAnsi="Times New Roman"/>
          <w:b/>
          <w:sz w:val="24"/>
          <w:szCs w:val="24"/>
        </w:rPr>
        <w:t>30 рабочих дней</w:t>
      </w:r>
      <w:r>
        <w:rPr>
          <w:rFonts w:ascii="Times New Roman" w:hAnsi="Times New Roman"/>
          <w:sz w:val="24"/>
          <w:szCs w:val="24"/>
        </w:rPr>
        <w:t xml:space="preserve"> с указанием соответствующих причин.</w:t>
      </w:r>
    </w:p>
    <w:p w:rsidR="00A938ED" w:rsidRDefault="00B16DAB">
      <w:pPr>
        <w:spacing w:after="60" w:line="240" w:lineRule="auto"/>
        <w:jc w:val="both"/>
      </w:pPr>
      <w:r>
        <w:rPr>
          <w:rFonts w:ascii="Times New Roman" w:hAnsi="Times New Roman"/>
          <w:b/>
          <w:color w:val="548DD4"/>
          <w:sz w:val="24"/>
          <w:szCs w:val="24"/>
        </w:rPr>
        <w:t>РЕЗУЛЬТАТ ОКАЗАНИЯ УСЛУГИ (ПРОЦЕССА):</w:t>
      </w:r>
      <w:r>
        <w:rPr>
          <w:rFonts w:ascii="Times New Roman" w:hAnsi="Times New Roman"/>
          <w:sz w:val="24"/>
          <w:szCs w:val="24"/>
        </w:rPr>
        <w:t xml:space="preserve"> проверка соответствия качества электроэнергии в точках присоединения, оформление результатов измерений показателей/параметров качества электрической энергии.</w:t>
      </w:r>
    </w:p>
    <w:p w:rsidR="00A938ED" w:rsidRDefault="00B16DAB">
      <w:pPr>
        <w:spacing w:after="60" w:line="240" w:lineRule="auto"/>
        <w:jc w:val="both"/>
        <w:outlineLvl w:val="0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W w:w="4900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65"/>
        <w:gridCol w:w="1789"/>
        <w:gridCol w:w="2536"/>
        <w:gridCol w:w="2673"/>
        <w:gridCol w:w="2206"/>
        <w:gridCol w:w="1721"/>
        <w:gridCol w:w="2592"/>
      </w:tblGrid>
      <w:tr w:rsidR="00A938ED">
        <w:trPr>
          <w:tblHeader/>
        </w:trPr>
        <w:tc>
          <w:tcPr>
            <w:tcW w:w="465" w:type="dxa"/>
            <w:tcBorders>
              <w:top w:val="single" w:sz="8" w:space="0" w:color="808080"/>
              <w:left w:val="single" w:sz="8" w:space="0" w:color="4F81BD"/>
              <w:bottom w:val="single" w:sz="4" w:space="0" w:color="808080"/>
            </w:tcBorders>
            <w:shd w:val="clear" w:color="auto" w:fill="4F81BD"/>
          </w:tcPr>
          <w:p w:rsidR="00A938ED" w:rsidRDefault="00B16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№</w:t>
            </w:r>
          </w:p>
        </w:tc>
        <w:tc>
          <w:tcPr>
            <w:tcW w:w="1791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A938ED" w:rsidRDefault="00B16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Этап</w:t>
            </w:r>
          </w:p>
        </w:tc>
        <w:tc>
          <w:tcPr>
            <w:tcW w:w="2540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A938ED" w:rsidRDefault="00B16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Условие этапа</w:t>
            </w:r>
          </w:p>
        </w:tc>
        <w:tc>
          <w:tcPr>
            <w:tcW w:w="2677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A938ED" w:rsidRDefault="00B16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Содержание</w:t>
            </w:r>
          </w:p>
        </w:tc>
        <w:tc>
          <w:tcPr>
            <w:tcW w:w="2209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A938ED" w:rsidRDefault="00B16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Фо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рма предоставления</w:t>
            </w:r>
          </w:p>
        </w:tc>
        <w:tc>
          <w:tcPr>
            <w:tcW w:w="1723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A938ED" w:rsidRDefault="00B16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Срок исполнения</w:t>
            </w:r>
          </w:p>
        </w:tc>
        <w:tc>
          <w:tcPr>
            <w:tcW w:w="2596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8" w:space="0" w:color="4F81BD"/>
            </w:tcBorders>
            <w:shd w:val="clear" w:color="auto" w:fill="4F81BD"/>
          </w:tcPr>
          <w:p w:rsidR="00A938ED" w:rsidRDefault="00B16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Ссылка на нормативно правовой акт</w:t>
            </w:r>
          </w:p>
        </w:tc>
      </w:tr>
      <w:tr w:rsidR="00A938ED">
        <w:tc>
          <w:tcPr>
            <w:tcW w:w="465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</w:t>
            </w:r>
          </w:p>
        </w:tc>
        <w:tc>
          <w:tcPr>
            <w:tcW w:w="1791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Обращение потребителя с заявлением о проведении измерений параметров/показателей качества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электрической энергии</w:t>
            </w:r>
          </w:p>
        </w:tc>
        <w:tc>
          <w:tcPr>
            <w:tcW w:w="2540" w:type="dxa"/>
            <w:tcBorders>
              <w:top w:val="single" w:sz="4" w:space="0" w:color="808080"/>
              <w:bottom w:val="single" w:sz="8" w:space="0" w:color="808080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lastRenderedPageBreak/>
              <w:t xml:space="preserve">Технологическое присоединение к сетям </w:t>
            </w:r>
            <w:r w:rsidR="00F463BD" w:rsidRPr="00F463BD">
              <w:rPr>
                <w:rFonts w:ascii="Times New Roman" w:hAnsi="Times New Roman"/>
              </w:rPr>
              <w:t xml:space="preserve">ООО «ЖКС» </w:t>
            </w:r>
            <w:r>
              <w:rPr>
                <w:rFonts w:ascii="Times New Roman" w:hAnsi="Times New Roman"/>
              </w:rPr>
              <w:t>в установленном порядке энергопринимающих устройств заявителя</w:t>
            </w:r>
          </w:p>
        </w:tc>
        <w:tc>
          <w:tcPr>
            <w:tcW w:w="2677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Направление потребителем заявления с указанием реквизитов Заявителя, места расположения энергопринимающих устройств, точек контроля, предлагаемых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даты и времени проведения процедуры</w:t>
            </w:r>
            <w:r>
              <w:t xml:space="preserve">  </w:t>
            </w:r>
          </w:p>
        </w:tc>
        <w:tc>
          <w:tcPr>
            <w:tcW w:w="2209" w:type="dxa"/>
            <w:tcBorders>
              <w:top w:val="single" w:sz="4" w:space="0" w:color="808080"/>
              <w:bottom w:val="single" w:sz="8" w:space="0" w:color="808080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Очное обращение заявителя в офис обслуживания потребителей, письменное о</w:t>
            </w:r>
            <w:r>
              <w:rPr>
                <w:rFonts w:ascii="Times New Roman" w:eastAsia="Times New Roman" w:hAnsi="Times New Roman"/>
                <w:lang w:eastAsia="ru-RU"/>
              </w:rPr>
              <w:t>бращение способом</w:t>
            </w:r>
            <w:r>
              <w:rPr>
                <w:rFonts w:ascii="Times New Roman" w:hAnsi="Times New Roman"/>
              </w:rPr>
              <w:t xml:space="preserve">, позволяющим </w:t>
            </w:r>
            <w:r>
              <w:rPr>
                <w:rFonts w:ascii="Times New Roman" w:hAnsi="Times New Roman"/>
              </w:rPr>
              <w:lastRenderedPageBreak/>
              <w:t>подтвердить факт получения</w:t>
            </w:r>
          </w:p>
        </w:tc>
        <w:tc>
          <w:tcPr>
            <w:tcW w:w="1723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Не ограничен</w:t>
            </w:r>
          </w:p>
        </w:tc>
        <w:tc>
          <w:tcPr>
            <w:tcW w:w="2596" w:type="dxa"/>
            <w:tcBorders>
              <w:top w:val="single" w:sz="4" w:space="0" w:color="808080"/>
              <w:bottom w:val="single" w:sz="8" w:space="0" w:color="808080"/>
              <w:right w:val="single" w:sz="8" w:space="0" w:color="808080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3, подпункт м.</w:t>
            </w:r>
          </w:p>
          <w:p w:rsidR="00A938ED" w:rsidRDefault="00B16DAB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>Единых стандартов качества обслуживания сетевыми организациями потребителей услуг сетевых организаций, утвержденных приказом Минэнерго России от 15.04.2014 N 186.</w:t>
            </w:r>
          </w:p>
          <w:p w:rsidR="00A938ED" w:rsidRDefault="00B16DAB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Измеряемые параметры: </w:t>
            </w:r>
            <w:hyperlink r:id="rId7" w:tooltip="consultantplus://offline/ref=89F6652B2CE87E8091C453C8E6D66FF0430149BE9F1EB1FA5A0C614C25E8B3EB9E0E480386CB04D7C8AFDFB048D3541CD2DE5529462B60e2g1N" w:history="1">
              <w:r>
                <w:rPr>
                  <w:rStyle w:val="afe"/>
                  <w:rFonts w:ascii="Times New Roman" w:eastAsia="Times New Roman" w:hAnsi="Times New Roman"/>
                  <w:lang w:eastAsia="ru-RU"/>
                </w:rPr>
                <w:t>п. 4.2.2</w:t>
              </w:r>
            </w:hyperlink>
            <w:r>
              <w:rPr>
                <w:rFonts w:ascii="Times New Roman" w:eastAsia="Times New Roman" w:hAnsi="Times New Roman"/>
                <w:lang w:eastAsia="ru-RU"/>
              </w:rPr>
              <w:t xml:space="preserve"> ГОСТ 32144-2013 (Введен в действие Приказом Федерального</w:t>
            </w:r>
          </w:p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агентства по техническому</w:t>
            </w:r>
          </w:p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регулированию и метрологии</w:t>
            </w:r>
          </w:p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 22 июля 2013 г. N 400-ст).</w:t>
            </w:r>
          </w:p>
        </w:tc>
      </w:tr>
      <w:tr w:rsidR="00A938ED">
        <w:tc>
          <w:tcPr>
            <w:tcW w:w="465" w:type="dxa"/>
            <w:tcBorders>
              <w:left w:val="single" w:sz="8" w:space="0" w:color="4F81BD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lastRenderedPageBreak/>
              <w:t>2</w:t>
            </w:r>
          </w:p>
        </w:tc>
        <w:tc>
          <w:tcPr>
            <w:tcW w:w="1791" w:type="dxa"/>
            <w:tcBorders>
              <w:left w:val="single" w:sz="8" w:space="0" w:color="808080"/>
              <w:right w:val="single" w:sz="8" w:space="0" w:color="808080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Рассмотрение заявления и согласование с потребителем точек контроля и сроков проведения измерений параметров/показателей электрической энергии</w:t>
            </w:r>
          </w:p>
        </w:tc>
        <w:tc>
          <w:tcPr>
            <w:tcW w:w="2540" w:type="dxa"/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Наличие всех необходимых сведений в заявлении</w:t>
            </w:r>
          </w:p>
        </w:tc>
        <w:tc>
          <w:tcPr>
            <w:tcW w:w="2677" w:type="dxa"/>
            <w:tcBorders>
              <w:left w:val="single" w:sz="8" w:space="0" w:color="808080"/>
              <w:right w:val="single" w:sz="8" w:space="0" w:color="808080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Согласование </w:t>
            </w:r>
            <w:r>
              <w:rPr>
                <w:rFonts w:ascii="Times New Roman" w:hAnsi="Times New Roman"/>
              </w:rPr>
              <w:t>ПАО «Россети Северо-Запад»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с потребителем точек контро</w:t>
            </w:r>
            <w:r>
              <w:rPr>
                <w:rFonts w:ascii="Times New Roman" w:eastAsia="Times New Roman" w:hAnsi="Times New Roman"/>
                <w:lang w:eastAsia="ru-RU"/>
              </w:rPr>
              <w:t>ля и сроков проведения контроля/испытания качества электрической энергии</w:t>
            </w:r>
          </w:p>
        </w:tc>
        <w:tc>
          <w:tcPr>
            <w:tcW w:w="2209" w:type="dxa"/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 телефону, письменное обращение заказным письмом с уведомлением</w:t>
            </w:r>
          </w:p>
        </w:tc>
        <w:tc>
          <w:tcPr>
            <w:tcW w:w="1723" w:type="dxa"/>
            <w:tcBorders>
              <w:left w:val="single" w:sz="8" w:space="0" w:color="808080"/>
              <w:right w:val="single" w:sz="8" w:space="0" w:color="808080"/>
            </w:tcBorders>
          </w:tcPr>
          <w:p w:rsidR="00A938ED" w:rsidRDefault="00A938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96" w:type="dxa"/>
            <w:tcBorders>
              <w:right w:val="single" w:sz="8" w:space="0" w:color="4F81BD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П. 6.2.2.7. ГОСТ 32144-2013 (введен в действие Приказом Росстандарта от 08.12.2014 N 1948-ст).</w:t>
            </w:r>
          </w:p>
        </w:tc>
      </w:tr>
      <w:tr w:rsidR="00A938ED">
        <w:tc>
          <w:tcPr>
            <w:tcW w:w="4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</w:t>
            </w:r>
          </w:p>
        </w:tc>
        <w:tc>
          <w:tcPr>
            <w:tcW w:w="179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Проведение измерен</w:t>
            </w:r>
            <w:r>
              <w:rPr>
                <w:rFonts w:ascii="Times New Roman" w:eastAsia="Times New Roman" w:hAnsi="Times New Roman"/>
                <w:lang w:eastAsia="ru-RU"/>
              </w:rPr>
              <w:t>ий параметров/показателей качества электрической энергии и обработка результатов</w:t>
            </w:r>
          </w:p>
        </w:tc>
        <w:tc>
          <w:tcPr>
            <w:tcW w:w="2540" w:type="dxa"/>
            <w:tcBorders>
              <w:top w:val="single" w:sz="8" w:space="0" w:color="808080"/>
              <w:bottom w:val="single" w:sz="8" w:space="0" w:color="808080"/>
            </w:tcBorders>
          </w:tcPr>
          <w:p w:rsidR="00A938ED" w:rsidRDefault="00B16DAB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>Согласованные с потребителем точки контроля и сроки проведения измерений параметров/показателей /испытания качества электрической энергии</w:t>
            </w:r>
          </w:p>
        </w:tc>
        <w:tc>
          <w:tcPr>
            <w:tcW w:w="267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938ED" w:rsidRDefault="00B16DAB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>Проведение испытаний (измерений) пока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зателей качества электрической энергии, обработка результатов испытаний </w:t>
            </w:r>
          </w:p>
        </w:tc>
        <w:tc>
          <w:tcPr>
            <w:tcW w:w="2209" w:type="dxa"/>
            <w:tcBorders>
              <w:top w:val="single" w:sz="8" w:space="0" w:color="808080"/>
              <w:bottom w:val="single" w:sz="8" w:space="0" w:color="808080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Очно</w:t>
            </w:r>
          </w:p>
        </w:tc>
        <w:tc>
          <w:tcPr>
            <w:tcW w:w="172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938ED" w:rsidRDefault="00A938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96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Измеряемые параметры: </w:t>
            </w:r>
            <w:hyperlink r:id="rId8" w:tooltip="consultantplus://offline/ref=89F6652B2CE87E8091C453C8E6D66FF0430149BE9F1EB1FA5A0C614C25E8B3EB9E0E480386CB04D7C8AFDFB048D3541CD2DE5529462B60e2g1N" w:history="1">
              <w:r>
                <w:rPr>
                  <w:rStyle w:val="afe"/>
                  <w:rFonts w:ascii="Arial" w:hAnsi="Arial" w:cs="Arial"/>
                  <w:sz w:val="20"/>
                  <w:szCs w:val="20"/>
                </w:rPr>
                <w:t>п. 4.2.2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ГОСТ 32144-2013 </w:t>
            </w:r>
            <w:r>
              <w:rPr>
                <w:rFonts w:ascii="Times New Roman" w:eastAsia="Times New Roman" w:hAnsi="Times New Roman"/>
                <w:lang w:eastAsia="ru-RU"/>
              </w:rPr>
              <w:t>(введен в действие Приказом Росстандарта от 08.12.2014 N 1948-ст).</w:t>
            </w:r>
          </w:p>
        </w:tc>
      </w:tr>
      <w:tr w:rsidR="00A938ED">
        <w:tc>
          <w:tcPr>
            <w:tcW w:w="465" w:type="dxa"/>
            <w:tcBorders>
              <w:left w:val="single" w:sz="8" w:space="0" w:color="4F81BD"/>
              <w:bottom w:val="single" w:sz="8" w:space="0" w:color="4F81BD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</w:t>
            </w:r>
          </w:p>
        </w:tc>
        <w:tc>
          <w:tcPr>
            <w:tcW w:w="1791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Оформление и направление потребителю результатов измерения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параметров/показателей качества электроэнергии</w:t>
            </w:r>
          </w:p>
          <w:p w:rsidR="00A938ED" w:rsidRDefault="00A938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40" w:type="dxa"/>
            <w:tcBorders>
              <w:bottom w:val="single" w:sz="8" w:space="0" w:color="4F81BD"/>
            </w:tcBorders>
          </w:tcPr>
          <w:p w:rsidR="00A938ED" w:rsidRDefault="00A938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7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Оформление результатов измерений показателей качества электрической энергии и направление их потребителю</w:t>
            </w:r>
          </w:p>
        </w:tc>
        <w:tc>
          <w:tcPr>
            <w:tcW w:w="2209" w:type="dxa"/>
            <w:tcBorders>
              <w:bottom w:val="single" w:sz="8" w:space="0" w:color="4F81BD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Письменно заказным письмом с уведомлением, </w:t>
            </w:r>
            <w:r>
              <w:rPr>
                <w:rFonts w:ascii="Times New Roman" w:eastAsia="Times New Roman" w:hAnsi="Times New Roman"/>
                <w:lang w:eastAsia="ru-RU"/>
              </w:rPr>
              <w:t>очно в офисе обслуживания</w:t>
            </w:r>
          </w:p>
        </w:tc>
        <w:tc>
          <w:tcPr>
            <w:tcW w:w="1723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Не более 60 дней при условии направления потребителю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промежуточного ответа в течение 30 рабочих дней с указанием соответствующих причин</w:t>
            </w:r>
          </w:p>
        </w:tc>
        <w:tc>
          <w:tcPr>
            <w:tcW w:w="2596" w:type="dxa"/>
            <w:tcBorders>
              <w:bottom w:val="single" w:sz="8" w:space="0" w:color="4F81BD"/>
              <w:right w:val="single" w:sz="8" w:space="0" w:color="4F81BD"/>
            </w:tcBorders>
          </w:tcPr>
          <w:p w:rsidR="00A938ED" w:rsidRDefault="00B16DA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Таблица 1 приложения Б ГОСТ 33073-2014. (введен в действие Приказом Росстандарта от 08.12.2014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N 1948-ст)</w:t>
            </w:r>
          </w:p>
          <w:p w:rsidR="00A938ED" w:rsidRDefault="00A938ED">
            <w:pPr>
              <w:spacing w:after="0" w:line="240" w:lineRule="auto"/>
              <w:ind w:left="3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A938ED" w:rsidRDefault="00A938ED">
      <w:pPr>
        <w:spacing w:after="60" w:line="240" w:lineRule="auto"/>
        <w:jc w:val="both"/>
        <w:rPr>
          <w:rFonts w:ascii="Times New Roman" w:hAnsi="Times New Roman"/>
          <w:b/>
          <w:color w:val="548DD4"/>
          <w:sz w:val="24"/>
          <w:szCs w:val="24"/>
        </w:rPr>
      </w:pPr>
    </w:p>
    <w:p w:rsidR="00A938ED" w:rsidRDefault="00B16DAB">
      <w:pPr>
        <w:spacing w:after="60" w:line="240" w:lineRule="auto"/>
        <w:ind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КОНТАКТНАЯ ИНФОРМАЦИЯ ДЛЯ НАПРАВЛЕНИЯ ОБРАЩЕНИИЙ:</w:t>
      </w:r>
    </w:p>
    <w:p w:rsidR="00F463BD" w:rsidRPr="00F463BD" w:rsidRDefault="00F463BD" w:rsidP="00F463BD">
      <w:pPr>
        <w:spacing w:after="60" w:line="240" w:lineRule="auto"/>
        <w:ind w:left="709" w:firstLine="1559"/>
        <w:jc w:val="both"/>
        <w:rPr>
          <w:rFonts w:ascii="Times New Roman" w:hAnsi="Times New Roman"/>
          <w:b/>
          <w:color w:val="548DD4"/>
          <w:sz w:val="24"/>
          <w:szCs w:val="24"/>
        </w:rPr>
      </w:pPr>
      <w:r w:rsidRPr="00F463BD">
        <w:rPr>
          <w:rFonts w:ascii="Times New Roman" w:hAnsi="Times New Roman"/>
          <w:sz w:val="24"/>
          <w:szCs w:val="24"/>
        </w:rPr>
        <w:t xml:space="preserve">Адрес электронной почты ООО «ЖКС» </w:t>
      </w:r>
      <w:hyperlink r:id="rId9" w:history="1">
        <w:r w:rsidRPr="00F463BD">
          <w:rPr>
            <w:rFonts w:ascii="Times New Roman" w:hAnsi="Times New Roman"/>
            <w:b/>
            <w:color w:val="0066CC"/>
            <w:sz w:val="24"/>
            <w:szCs w:val="24"/>
            <w:u w:val="single"/>
          </w:rPr>
          <w:t>info@jks-mo.ru</w:t>
        </w:r>
      </w:hyperlink>
    </w:p>
    <w:p w:rsidR="00F463BD" w:rsidRPr="00F463BD" w:rsidRDefault="00F463BD" w:rsidP="00F463BD">
      <w:pPr>
        <w:spacing w:after="60" w:line="240" w:lineRule="auto"/>
        <w:ind w:left="709" w:firstLine="1559"/>
        <w:jc w:val="both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r w:rsidRPr="00F463BD"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Оперативно-диспетчерская: +7(495)775 55 94</w:t>
      </w:r>
    </w:p>
    <w:p w:rsidR="00F463BD" w:rsidRPr="00F463BD" w:rsidRDefault="00F463BD" w:rsidP="00F463BD">
      <w:pPr>
        <w:spacing w:after="60" w:line="240" w:lineRule="auto"/>
        <w:ind w:left="709" w:firstLine="1559"/>
        <w:jc w:val="both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r w:rsidRPr="00F463BD"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141002, Московская область, г.о. Мытищи, г. Мытищи, ул. Колпакова, д.2, помещение №21</w:t>
      </w:r>
    </w:p>
    <w:p w:rsidR="00F463BD" w:rsidRPr="00F463BD" w:rsidRDefault="00F463BD" w:rsidP="00F463BD">
      <w:pPr>
        <w:spacing w:after="60" w:line="240" w:lineRule="auto"/>
        <w:ind w:left="709" w:firstLine="1559"/>
        <w:jc w:val="both"/>
        <w:rPr>
          <w:sz w:val="28"/>
          <w:szCs w:val="28"/>
        </w:rPr>
      </w:pPr>
      <w:r w:rsidRPr="00F463BD">
        <w:rPr>
          <w:sz w:val="28"/>
          <w:szCs w:val="28"/>
        </w:rPr>
        <w:t>Режим работы абонентского отдела:</w:t>
      </w:r>
    </w:p>
    <w:p w:rsidR="00F463BD" w:rsidRPr="00F463BD" w:rsidRDefault="00F463BD" w:rsidP="00F463BD">
      <w:pPr>
        <w:spacing w:after="60" w:line="240" w:lineRule="auto"/>
        <w:ind w:left="709" w:firstLine="1559"/>
        <w:jc w:val="both"/>
      </w:pPr>
      <w:r w:rsidRPr="00F463BD">
        <w:t>ПН-ПТ – 8:00 – 17:00</w:t>
      </w:r>
    </w:p>
    <w:p w:rsidR="00F463BD" w:rsidRPr="00F463BD" w:rsidRDefault="00F463BD" w:rsidP="00F463BD">
      <w:pPr>
        <w:spacing w:after="60" w:line="240" w:lineRule="auto"/>
        <w:ind w:left="709" w:firstLine="1559"/>
        <w:jc w:val="both"/>
      </w:pPr>
      <w:r w:rsidRPr="00F463BD">
        <w:t>обед – 12:00 – 13:00</w:t>
      </w:r>
    </w:p>
    <w:p w:rsidR="00A938ED" w:rsidRDefault="00A938ED">
      <w:pPr>
        <w:keepNext/>
        <w:spacing w:after="0" w:line="240" w:lineRule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sectPr w:rsidR="00A938ED">
      <w:pgSz w:w="16838" w:h="11906" w:orient="landscape"/>
      <w:pgMar w:top="851" w:right="850" w:bottom="1134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8ED" w:rsidRDefault="00B16DAB">
      <w:pPr>
        <w:spacing w:after="0" w:line="240" w:lineRule="auto"/>
      </w:pPr>
      <w:r>
        <w:separator/>
      </w:r>
    </w:p>
  </w:endnote>
  <w:endnote w:type="continuationSeparator" w:id="0">
    <w:p w:rsidR="00A938ED" w:rsidRDefault="00B16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8ED" w:rsidRDefault="00B16DAB">
      <w:pPr>
        <w:spacing w:after="0" w:line="240" w:lineRule="auto"/>
      </w:pPr>
      <w:r>
        <w:separator/>
      </w:r>
    </w:p>
  </w:footnote>
  <w:footnote w:type="continuationSeparator" w:id="0">
    <w:p w:rsidR="00A938ED" w:rsidRDefault="00B16D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E690F"/>
    <w:multiLevelType w:val="hybridMultilevel"/>
    <w:tmpl w:val="6752443A"/>
    <w:lvl w:ilvl="0" w:tplc="B8EA5D6C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827C2FD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E4787D8A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BC4E901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074EACF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6A801C7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F2AD8E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66C0313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065EC77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0A4AE4"/>
    <w:multiLevelType w:val="hybridMultilevel"/>
    <w:tmpl w:val="9EF8FA30"/>
    <w:lvl w:ilvl="0" w:tplc="B27E0FF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5934934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93CA200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702CB6E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3D6251D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42A634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62D4C32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C620F1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30ABAA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8ED"/>
    <w:rsid w:val="00A938ED"/>
    <w:rsid w:val="00B16DAB"/>
    <w:rsid w:val="00D223A4"/>
    <w:rsid w:val="00F4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B235E"/>
  <w15:docId w15:val="{32B05C6D-CF2F-478F-8B82-A7A3A874C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2">
    <w:name w:val="Текст сноски Знак1"/>
    <w:link w:val="af0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Calibri" w:eastAsia="Calibri" w:hAnsi="Calibri" w:cs="Times New Roman"/>
    </w:rPr>
  </w:style>
  <w:style w:type="character" w:customStyle="1" w:styleId="af7">
    <w:name w:val="Текст выноски Знак"/>
    <w:qFormat/>
    <w:rPr>
      <w:rFonts w:ascii="Tahoma" w:hAnsi="Tahoma" w:cs="Tahoma"/>
      <w:sz w:val="16"/>
      <w:szCs w:val="16"/>
    </w:rPr>
  </w:style>
  <w:style w:type="character" w:styleId="af8">
    <w:name w:val="Strong"/>
    <w:qFormat/>
    <w:rPr>
      <w:b/>
      <w:bCs/>
    </w:rPr>
  </w:style>
  <w:style w:type="character" w:styleId="af9">
    <w:name w:val="annotation reference"/>
    <w:qFormat/>
    <w:rPr>
      <w:sz w:val="16"/>
      <w:szCs w:val="16"/>
    </w:rPr>
  </w:style>
  <w:style w:type="character" w:customStyle="1" w:styleId="afa">
    <w:name w:val="Текст примечания Знак"/>
    <w:qFormat/>
    <w:rPr>
      <w:sz w:val="20"/>
      <w:szCs w:val="20"/>
    </w:rPr>
  </w:style>
  <w:style w:type="character" w:customStyle="1" w:styleId="afb">
    <w:name w:val="Тема примечания Знак"/>
    <w:qFormat/>
    <w:rPr>
      <w:b/>
      <w:bCs/>
      <w:sz w:val="20"/>
      <w:szCs w:val="20"/>
    </w:rPr>
  </w:style>
  <w:style w:type="character" w:customStyle="1" w:styleId="afc">
    <w:name w:val="Текст сноски Знак"/>
    <w:qFormat/>
    <w:rPr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d">
    <w:name w:val="Схема документа Знак"/>
    <w:qFormat/>
    <w:rPr>
      <w:rFonts w:ascii="Tahoma" w:hAnsi="Tahoma" w:cs="Tahoma"/>
      <w:sz w:val="16"/>
      <w:szCs w:val="16"/>
    </w:rPr>
  </w:style>
  <w:style w:type="character" w:customStyle="1" w:styleId="14">
    <w:name w:val="Заголовок 1 Знак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3">
    <w:name w:val="Заголовок 3 Знак"/>
    <w:qFormat/>
    <w:rPr>
      <w:rFonts w:ascii="Cambria" w:eastAsia="Times New Roman" w:hAnsi="Cambria" w:cs="Times New Roman"/>
      <w:b/>
      <w:bCs/>
      <w:color w:val="4F81BD"/>
    </w:rPr>
  </w:style>
  <w:style w:type="character" w:styleId="afe">
    <w:name w:val="Hyperlink"/>
    <w:rPr>
      <w:color w:val="0000FF"/>
      <w:u w:val="single"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4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PlusNormal">
    <w:name w:val="ConsPlusNormal"/>
    <w:qFormat/>
    <w:rPr>
      <w:rFonts w:ascii="Arial" w:eastAsia="Calibri" w:hAnsi="Arial" w:cs="Arial"/>
      <w:sz w:val="20"/>
      <w:szCs w:val="20"/>
      <w:lang w:val="ru-RU" w:bidi="ar-SA"/>
    </w:rPr>
  </w:style>
  <w:style w:type="paragraph" w:customStyle="1" w:styleId="ConsPlusNonformat">
    <w:name w:val="ConsPlusNonformat"/>
    <w:qFormat/>
    <w:rPr>
      <w:rFonts w:ascii="Courier New" w:eastAsia="Calibri" w:hAnsi="Courier New" w:cs="Courier New"/>
      <w:sz w:val="20"/>
      <w:szCs w:val="20"/>
      <w:lang w:val="ru-RU" w:bidi="ar-SA"/>
    </w:rPr>
  </w:style>
  <w:style w:type="paragraph" w:styleId="aff2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Pr>
      <w:rFonts w:ascii="Calibri" w:eastAsia="Calibri" w:hAnsi="Calibri" w:cs="Calibri"/>
      <w:color w:val="000000"/>
      <w:lang w:val="ru-RU" w:bidi="ar-SA"/>
    </w:rPr>
  </w:style>
  <w:style w:type="paragraph" w:styleId="aff3">
    <w:name w:val="annotation text"/>
    <w:basedOn w:val="a"/>
    <w:qFormat/>
    <w:pPr>
      <w:spacing w:line="240" w:lineRule="auto"/>
    </w:pPr>
    <w:rPr>
      <w:sz w:val="20"/>
      <w:szCs w:val="20"/>
    </w:rPr>
  </w:style>
  <w:style w:type="paragraph" w:styleId="aff4">
    <w:name w:val="annotation subject"/>
    <w:basedOn w:val="aff3"/>
    <w:next w:val="aff3"/>
    <w:qFormat/>
    <w:rPr>
      <w:b/>
      <w:bCs/>
    </w:rPr>
  </w:style>
  <w:style w:type="paragraph" w:styleId="af0">
    <w:name w:val="footnote text"/>
    <w:basedOn w:val="a"/>
    <w:link w:val="12"/>
    <w:pPr>
      <w:spacing w:after="0" w:line="240" w:lineRule="auto"/>
    </w:pPr>
    <w:rPr>
      <w:sz w:val="20"/>
      <w:szCs w:val="20"/>
    </w:rPr>
  </w:style>
  <w:style w:type="paragraph" w:styleId="aff5">
    <w:name w:val="Document Map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f6">
    <w:name w:val="Normal (Web)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F6652B2CE87E8091C453C8E6D66FF0430149BE9F1EB1FA5A0C614C25E8B3EB9E0E480386CB04D7C8AFDFB048D3541CD2DE5529462B60e2g1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9F6652B2CE87E8091C453C8E6D66FF0430149BE9F1EB1FA5A0C614C25E8B3EB9E0E480386CB04D7C8AFDFB048D3541CD2DE5529462B60e2g1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jks-mo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Куличкова Светлана Викторовна</dc:creator>
  <cp:keywords/>
  <dc:description/>
  <cp:lastModifiedBy>Pro7</cp:lastModifiedBy>
  <cp:revision>4</cp:revision>
  <dcterms:created xsi:type="dcterms:W3CDTF">2025-05-27T08:02:00Z</dcterms:created>
  <dcterms:modified xsi:type="dcterms:W3CDTF">2025-05-27T08:04:00Z</dcterms:modified>
  <dc:language>en-US</dc:language>
</cp:coreProperties>
</file>